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144" w:rsidRPr="00DE6A28" w:rsidRDefault="00DB5144" w:rsidP="00DB5144">
      <w:pPr>
        <w:rPr>
          <w:rStyle w:val="a3"/>
          <w:rFonts w:ascii="Times New Roman" w:hAnsi="Times New Roman" w:cs="Times New Roman"/>
          <w:color w:val="666666"/>
          <w:sz w:val="32"/>
          <w:szCs w:val="32"/>
          <w:bdr w:val="none" w:sz="0" w:space="0" w:color="auto" w:frame="1"/>
          <w:shd w:val="clear" w:color="auto" w:fill="FFFFFF"/>
        </w:rPr>
      </w:pPr>
      <w:r w:rsidRPr="00DE6A28">
        <w:rPr>
          <w:rStyle w:val="a3"/>
          <w:rFonts w:ascii="Times New Roman" w:hAnsi="Times New Roman" w:cs="Times New Roman"/>
          <w:color w:val="666666"/>
          <w:sz w:val="32"/>
          <w:szCs w:val="32"/>
          <w:bdr w:val="none" w:sz="0" w:space="0" w:color="auto" w:frame="1"/>
          <w:shd w:val="clear" w:color="auto" w:fill="FFFFFF"/>
        </w:rPr>
        <w:t>Информация о системе безналичной оплаты питания в школьной столовой и контроля доступа в здание учебного учреждения «Моя школа».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>«Моя школа» – это система безналичной оплаты питания в школьных столовых и контроль доступа (турникеты) в здания учебного учреждения.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 xml:space="preserve">С помощью «Единой карты школьника» ученик проходит в школу и оплачивает покупки в школьной столовой, данные об этих событиях поступают в систему и становятся доступны родителям в Личном кабинете на портале «Петербургское образование». По желанию могут быть подключены дополнительные сервисы: смс –информирование, </w:t>
      </w:r>
      <w:proofErr w:type="spellStart"/>
      <w:r w:rsidRPr="00DE6A28">
        <w:rPr>
          <w:color w:val="333333"/>
          <w:sz w:val="32"/>
          <w:szCs w:val="32"/>
        </w:rPr>
        <w:t>push</w:t>
      </w:r>
      <w:proofErr w:type="spellEnd"/>
      <w:r w:rsidRPr="00DE6A28">
        <w:rPr>
          <w:color w:val="333333"/>
          <w:sz w:val="32"/>
          <w:szCs w:val="32"/>
        </w:rPr>
        <w:t>-уведомления мобильного приложения и информирование по электронной почте. В качестве идентификаторов, вместо карты, можно использовать брелоки, браслеты, часы и прочие носители.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 xml:space="preserve">Для получения дополнительных услуг необходимо зарегистрировать личный кабинет на сайте myschool.spb.ru или установить на смартфон приложение «Моя школа» доступно в </w:t>
      </w:r>
      <w:proofErr w:type="spellStart"/>
      <w:r w:rsidRPr="00DE6A28">
        <w:rPr>
          <w:color w:val="333333"/>
          <w:sz w:val="32"/>
          <w:szCs w:val="32"/>
        </w:rPr>
        <w:t>App</w:t>
      </w:r>
      <w:proofErr w:type="spellEnd"/>
      <w:r w:rsidRPr="00DE6A28">
        <w:rPr>
          <w:color w:val="333333"/>
          <w:sz w:val="32"/>
          <w:szCs w:val="32"/>
        </w:rPr>
        <w:t xml:space="preserve"> </w:t>
      </w:r>
      <w:proofErr w:type="spellStart"/>
      <w:r w:rsidRPr="00DE6A28">
        <w:rPr>
          <w:color w:val="333333"/>
          <w:sz w:val="32"/>
          <w:szCs w:val="32"/>
        </w:rPr>
        <w:t>Store</w:t>
      </w:r>
      <w:proofErr w:type="spellEnd"/>
      <w:r w:rsidRPr="00DE6A28">
        <w:rPr>
          <w:color w:val="333333"/>
          <w:sz w:val="32"/>
          <w:szCs w:val="32"/>
        </w:rPr>
        <w:t xml:space="preserve"> и </w:t>
      </w:r>
      <w:proofErr w:type="spellStart"/>
      <w:r w:rsidRPr="00DE6A28">
        <w:rPr>
          <w:color w:val="333333"/>
          <w:sz w:val="32"/>
          <w:szCs w:val="32"/>
        </w:rPr>
        <w:t>Google</w:t>
      </w:r>
      <w:proofErr w:type="spellEnd"/>
      <w:r w:rsidRPr="00DE6A28">
        <w:rPr>
          <w:color w:val="333333"/>
          <w:sz w:val="32"/>
          <w:szCs w:val="32"/>
        </w:rPr>
        <w:t xml:space="preserve"> </w:t>
      </w:r>
      <w:proofErr w:type="spellStart"/>
      <w:r w:rsidRPr="00DE6A28">
        <w:rPr>
          <w:color w:val="333333"/>
          <w:sz w:val="32"/>
          <w:szCs w:val="32"/>
        </w:rPr>
        <w:t>Play</w:t>
      </w:r>
      <w:proofErr w:type="spellEnd"/>
      <w:r w:rsidRPr="00DE6A28">
        <w:rPr>
          <w:color w:val="333333"/>
          <w:sz w:val="32"/>
          <w:szCs w:val="32"/>
        </w:rPr>
        <w:t>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>Если карта была утеряна. Необходимо как можно быстрее обратиться к классному руководителю для блокировки утерянной Карты и получения дубликата.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>Ответственный сотрудник осуществит привязку новой карты к лицевому счету и выдаст для использования. (Внимание! Активация карты осуществляется в течение 24 часов)</w:t>
      </w:r>
      <w:r w:rsidRPr="00DE6A28">
        <w:rPr>
          <w:color w:val="333333"/>
          <w:sz w:val="32"/>
          <w:szCs w:val="32"/>
        </w:rPr>
        <w:br/>
        <w:t>Новая карта платная -цена 100 рублей. Оплату выданной карты необходимо произвести в течение 10-ти календарных дней. В случае неоплаты выданной карты в течение 10-ти календарных дней, она будет не доступна для использования до момента оплаты. Однако лицевой счет остается активным и денежными средствами можно будет воспользоваться Внимание! Если к лицевому счету до этого был “привязан” другой идентификатор, то он перестанет быть активным.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 xml:space="preserve">Активный идентификатор, “привязанный” к лицевому счету, может быть только один – карта, брелок, браслет или часы. Как только </w:t>
      </w:r>
      <w:r w:rsidRPr="00DE6A28">
        <w:rPr>
          <w:color w:val="333333"/>
          <w:sz w:val="32"/>
          <w:szCs w:val="32"/>
        </w:rPr>
        <w:lastRenderedPageBreak/>
        <w:t>ответственный “привяжет” к лицевому счету новый идентификатор, то предыдущий будет заблокирован.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>Оплату можно произвести на сайте «Моя школа» по ссылке myschool.spb.ru/</w:t>
      </w:r>
      <w:proofErr w:type="spellStart"/>
      <w:r w:rsidRPr="00DE6A28">
        <w:rPr>
          <w:color w:val="333333"/>
          <w:sz w:val="32"/>
          <w:szCs w:val="32"/>
        </w:rPr>
        <w:t>school</w:t>
      </w:r>
      <w:proofErr w:type="spellEnd"/>
      <w:r w:rsidRPr="00DE6A28">
        <w:rPr>
          <w:color w:val="333333"/>
          <w:sz w:val="32"/>
          <w:szCs w:val="32"/>
        </w:rPr>
        <w:t>/</w:t>
      </w:r>
      <w:proofErr w:type="spellStart"/>
      <w:r w:rsidRPr="00DE6A28">
        <w:rPr>
          <w:color w:val="333333"/>
          <w:sz w:val="32"/>
          <w:szCs w:val="32"/>
        </w:rPr>
        <w:t>dub</w:t>
      </w:r>
      <w:proofErr w:type="spellEnd"/>
      <w:proofErr w:type="gramStart"/>
      <w:r w:rsidRPr="00DE6A28">
        <w:rPr>
          <w:color w:val="333333"/>
          <w:sz w:val="32"/>
          <w:szCs w:val="32"/>
        </w:rPr>
        <w:t>… .</w:t>
      </w:r>
      <w:proofErr w:type="gramEnd"/>
      <w:r w:rsidRPr="00DE6A28">
        <w:rPr>
          <w:color w:val="333333"/>
          <w:sz w:val="32"/>
          <w:szCs w:val="32"/>
        </w:rPr>
        <w:t xml:space="preserve"> Введите номер НОВОЙ выданной карты (13 цифр). Введите адрес электронной почты. Выберите способ оплаты (к примеру “VISA/</w:t>
      </w:r>
      <w:proofErr w:type="spellStart"/>
      <w:r w:rsidRPr="00DE6A28">
        <w:rPr>
          <w:color w:val="333333"/>
          <w:sz w:val="32"/>
          <w:szCs w:val="32"/>
        </w:rPr>
        <w:t>MasterCard</w:t>
      </w:r>
      <w:proofErr w:type="spellEnd"/>
      <w:r w:rsidRPr="00DE6A28">
        <w:rPr>
          <w:color w:val="333333"/>
          <w:sz w:val="32"/>
          <w:szCs w:val="32"/>
        </w:rPr>
        <w:t>”). Введите ваши платежные реквизиты (</w:t>
      </w:r>
      <w:proofErr w:type="gramStart"/>
      <w:r w:rsidRPr="00DE6A28">
        <w:rPr>
          <w:color w:val="333333"/>
          <w:sz w:val="32"/>
          <w:szCs w:val="32"/>
        </w:rPr>
        <w:t>к примеру</w:t>
      </w:r>
      <w:proofErr w:type="gramEnd"/>
      <w:r w:rsidRPr="00DE6A28">
        <w:rPr>
          <w:color w:val="333333"/>
          <w:sz w:val="32"/>
          <w:szCs w:val="32"/>
        </w:rPr>
        <w:t xml:space="preserve"> для “VISA/</w:t>
      </w:r>
      <w:proofErr w:type="spellStart"/>
      <w:r w:rsidRPr="00DE6A28">
        <w:rPr>
          <w:color w:val="333333"/>
          <w:sz w:val="32"/>
          <w:szCs w:val="32"/>
        </w:rPr>
        <w:t>MasterCard</w:t>
      </w:r>
      <w:proofErr w:type="spellEnd"/>
      <w:r w:rsidRPr="00DE6A28">
        <w:rPr>
          <w:color w:val="333333"/>
          <w:sz w:val="32"/>
          <w:szCs w:val="32"/>
        </w:rPr>
        <w:t>” – номер банковской карты, месяц и год действия банковской карты, секретный номер CVC). Оплатите сумму 100 рублей.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>При первичной выдаче карты «Моя школа» за каждым учеником закрепляется номер лицевого счета учащегося. Номер лицевого счета остается неизменным в течении всего времени обучения в данной образовательной организации. Деньги, перечисленные на карту «Моя школа» привязываются именно к номеру лицевого счета учащегося. Поэтому при утрате карты денежные средства сохраняются и доступны для использования после получения дубликата.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>Работу системы безначальной оплаты в столовой организует ООО «ГЛОЛАЙМ».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>Для возможности контроля и регулирования питания ребенка счет карты имеет баланс «горячее питание» и «буфет». По балансу «буфет» есть возможность установить ограничение суммы на день. Сумму можно регулировать в Личном кабинете родителя.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>Информацию о списании денежных средств можно посмотреть на платежном терминале компании ООО «ГЛОЛАЙМ» (при наличии терминала в школе), в Личном кабинете для родителя на сайте компании school.glolime.ru, а также на мобильном устройстве при подключении услуги SMS-информирования (подробнее об условиях и стоимости услуги SMS-информирование в личном кабинете родителя).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 xml:space="preserve">Есть возможность установить ограничение суммы на день. Сумму можно урегулировать в Личном кабинете родителя school.glolime.ru. Рекомендуется регулярно осуществлять пополнение лицевого счета школьной карты на все необходимые ребенку типа питания. Это позволит гарантировать возможность </w:t>
      </w:r>
      <w:r w:rsidRPr="00DE6A28">
        <w:rPr>
          <w:color w:val="333333"/>
          <w:sz w:val="32"/>
          <w:szCs w:val="32"/>
        </w:rPr>
        <w:lastRenderedPageBreak/>
        <w:t>оплаты питания в школьной столовой при временной потере связи в сети интернет.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>Просим объяснить Вашему ребенку, что в буфете или у окна раздачи установлен информационный дисплей. На дисплее отображается следующая информация: наименование выбранного блюда/продукции, его стоимость и общая сумма к оплате. Ребенок подтверждает оплату, поднеся карту к считывателю. После этого указанная на дисплее сумма списывается с его счета.</w:t>
      </w:r>
    </w:p>
    <w:p w:rsidR="00DB5144" w:rsidRPr="00DE6A28" w:rsidRDefault="00DB5144" w:rsidP="00DB5144">
      <w:pPr>
        <w:pStyle w:val="a4"/>
        <w:shd w:val="clear" w:color="auto" w:fill="FFFFFF"/>
        <w:spacing w:before="0" w:beforeAutospacing="0" w:after="240" w:afterAutospacing="0"/>
        <w:textAlignment w:val="baseline"/>
        <w:rPr>
          <w:color w:val="333333"/>
          <w:sz w:val="32"/>
          <w:szCs w:val="32"/>
        </w:rPr>
      </w:pPr>
      <w:r w:rsidRPr="00DE6A28">
        <w:rPr>
          <w:color w:val="333333"/>
          <w:sz w:val="32"/>
          <w:szCs w:val="32"/>
        </w:rPr>
        <w:t>Самостоятельно перевести деньги с «Горячего питания» на «Буфет» можно в личном кабинете родителей на сайте school.glolime.ru. При необходимости в личном кабинете родителя на сайте school.glolime.ru предоставляется бесплатная услуга «</w:t>
      </w:r>
      <w:proofErr w:type="spellStart"/>
      <w:r w:rsidRPr="00DE6A28">
        <w:rPr>
          <w:color w:val="333333"/>
          <w:sz w:val="32"/>
          <w:szCs w:val="32"/>
        </w:rPr>
        <w:t>Автоперевод</w:t>
      </w:r>
      <w:proofErr w:type="spellEnd"/>
      <w:r w:rsidRPr="00DE6A28">
        <w:rPr>
          <w:color w:val="333333"/>
          <w:sz w:val="32"/>
          <w:szCs w:val="32"/>
        </w:rPr>
        <w:t>» с «горячего питания» на «буфет» при особых условиях. «</w:t>
      </w:r>
      <w:proofErr w:type="spellStart"/>
      <w:r w:rsidRPr="00DE6A28">
        <w:rPr>
          <w:color w:val="333333"/>
          <w:sz w:val="32"/>
          <w:szCs w:val="32"/>
        </w:rPr>
        <w:t>Автоперевод</w:t>
      </w:r>
      <w:proofErr w:type="spellEnd"/>
      <w:r w:rsidRPr="00DE6A28">
        <w:rPr>
          <w:color w:val="333333"/>
          <w:sz w:val="32"/>
          <w:szCs w:val="32"/>
        </w:rPr>
        <w:t>» возможность в автоматическом режиме переводить денежные средства с «горячего питания» на «буфет» при достижении установленного лимита</w:t>
      </w:r>
    </w:p>
    <w:p w:rsidR="00DB5144" w:rsidRPr="00DE6A28" w:rsidRDefault="00DB5144" w:rsidP="00DB5144">
      <w:pPr>
        <w:rPr>
          <w:rFonts w:ascii="Times New Roman" w:hAnsi="Times New Roman" w:cs="Times New Roman"/>
          <w:sz w:val="32"/>
          <w:szCs w:val="32"/>
        </w:rPr>
      </w:pPr>
    </w:p>
    <w:p w:rsidR="00755C08" w:rsidRDefault="00DB5144">
      <w:bookmarkStart w:id="0" w:name="_GoBack"/>
      <w:bookmarkEnd w:id="0"/>
    </w:p>
    <w:sectPr w:rsidR="0075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144"/>
    <w:rsid w:val="00332018"/>
    <w:rsid w:val="00DA2423"/>
    <w:rsid w:val="00DB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562A2-38FF-417A-A6C2-2FBE179EB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144"/>
    <w:rPr>
      <w:b/>
      <w:bCs/>
    </w:rPr>
  </w:style>
  <w:style w:type="paragraph" w:styleId="a4">
    <w:name w:val="Normal (Web)"/>
    <w:basedOn w:val="a"/>
    <w:uiPriority w:val="99"/>
    <w:semiHidden/>
    <w:unhideWhenUsed/>
    <w:rsid w:val="00DB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1</cp:revision>
  <dcterms:created xsi:type="dcterms:W3CDTF">2025-04-24T07:01:00Z</dcterms:created>
  <dcterms:modified xsi:type="dcterms:W3CDTF">2025-04-24T07:01:00Z</dcterms:modified>
</cp:coreProperties>
</file>